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45473" w14:textId="751CBF80" w:rsidR="00B0100D" w:rsidRPr="00F85593" w:rsidRDefault="00B0100D" w:rsidP="00F8559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en-US"/>
        </w:rPr>
      </w:pPr>
      <w:bookmarkStart w:id="0" w:name="_GoBack"/>
      <w:bookmarkEnd w:id="0"/>
    </w:p>
    <w:p w14:paraId="05988F6E" w14:textId="77777777" w:rsidR="00B0100D" w:rsidRDefault="00B0100D" w:rsidP="00B010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14:paraId="63925841" w14:textId="47723084" w:rsidR="00B0100D" w:rsidRDefault="002A1214" w:rsidP="00B01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Информация о проекте «Готов к цифре»</w:t>
      </w:r>
    </w:p>
    <w:p w14:paraId="0DCEB9EA" w14:textId="00509A19" w:rsidR="009A6987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2B9ECC3" w14:textId="2AACBCA3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Минцифры России совместно с Университетом Национальной технологической инициативы 2035 проводит интенсив по развитию и оценке цифровых компетенций «Готов к цифре!».</w:t>
      </w:r>
    </w:p>
    <w:p w14:paraId="41800FD5" w14:textId="3FCD8531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Мероприятие проходит  с  20 октября по 20 декабря 2021 г. в рамках реализации федерального проекта «Кадры для цифровой экономики» национальной программы «Цифровая экономика Российской Федерации». Мероприятие проводится при поддержке Консорциума по развитию цифровой грамотности и компетенций цифровой экономики, Агентства стратегических инициатив по продвижению новых проектов, Агентства развития профессионального мастерства (Ворлдскиллс Россия)» и других.</w:t>
      </w:r>
    </w:p>
    <w:p w14:paraId="68EC4734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«Готов к цифре» — это проект о безопасном и эффективном использовании цифровых технологий для людей самых разных уровней цифровых компетенций. Расписание и полный перечень мероприятий в рамках интенсива доступен на сайте готовкцифре.рф</w:t>
      </w:r>
    </w:p>
    <w:p w14:paraId="510B3B45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Интенсив будет способствовать развитию цифровой грамотности населения, позволит сформировать ИТ-навыки по управлению информацией и данными, улучшить коммуникационные способности, способности создавать контент и решать проблемы в «цифровой среде», а также позволит оценить уровень владения цифровыми компетенциями у населения.</w:t>
      </w:r>
    </w:p>
    <w:p w14:paraId="58F92C77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Простые пользователи  смогут узнать полезную информацию, как безопасно хранить фото в облачных сервисах или как защитить ребенка от кибербуллинга в соцсетях. Профессионалам расскажут, когда пора повышать квалификацию и как получить цифровую профессию при поддержке государства.</w:t>
      </w:r>
    </w:p>
    <w:p w14:paraId="288260E3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В рамках интенсива запланирован комплекс мероприятий партнеров: Корпоративного университета Сбербанка, Почты России, Университета Минстроя и др. Участие в мероприятии проводится на безвозмездной основе.</w:t>
      </w:r>
    </w:p>
    <w:p w14:paraId="5EC8268C" w14:textId="300181AC" w:rsidR="00466E99" w:rsidRPr="00B0100D" w:rsidRDefault="002A1214" w:rsidP="00B010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Более подробно с прое</w:t>
      </w:r>
      <w:r w:rsidR="00F85593">
        <w:rPr>
          <w:rFonts w:ascii="Times New Roman" w:hAnsi="Times New Roman" w:cs="Times New Roman"/>
          <w:sz w:val="28"/>
        </w:rPr>
        <w:t>ктом можно ознакомиться на сайт</w:t>
      </w:r>
      <w:r>
        <w:rPr>
          <w:rFonts w:ascii="Times New Roman" w:hAnsi="Times New Roman" w:cs="Times New Roman"/>
          <w:sz w:val="28"/>
        </w:rPr>
        <w:t>е</w:t>
      </w:r>
      <w:r w:rsidR="00A1509A" w:rsidRPr="00B0100D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A1509A" w:rsidRPr="00B0100D">
          <w:rPr>
            <w:rFonts w:ascii="Times New Roman" w:hAnsi="Times New Roman" w:cs="Times New Roman"/>
            <w:sz w:val="28"/>
          </w:rPr>
          <w:t>готовкцифре.рф</w:t>
        </w:r>
      </w:hyperlink>
      <w:r w:rsidR="00B0100D" w:rsidRPr="00B0100D">
        <w:rPr>
          <w:rFonts w:ascii="Times New Roman" w:hAnsi="Times New Roman" w:cs="Times New Roman"/>
          <w:sz w:val="28"/>
        </w:rPr>
        <w:t>.</w:t>
      </w:r>
    </w:p>
    <w:p w14:paraId="03B075F9" w14:textId="77777777" w:rsidR="00B0100D" w:rsidRDefault="00B0100D" w:rsidP="00B010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14:paraId="5B45D91B" w14:textId="0FDDAC61" w:rsidR="00B0100D" w:rsidRDefault="002A1214" w:rsidP="00B010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>Информация о проекте</w:t>
      </w:r>
      <w:r w:rsid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B0100D" w:rsidRP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профессии</w:t>
      </w:r>
      <w:r w:rsid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F751223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C2206B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цифрового развития, связи и массовых коммуникаций Российской Федерации при участии Центра компетенций по кадрам для цифровой экономики Университета 2035, в рамках федерального проекта «Кадры для цифровой экономики» национальной программы «Цифровая экономика Российской Федерации», реализуется проект «Цифровые профессии» (далее – Проект).</w:t>
      </w:r>
    </w:p>
    <w:p w14:paraId="5162852F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профессии – это государственная программа дополнительного образования в сфере цифровой экономики. Проект нацелен на решение приоритетных задач государства в области подготовки кадров для цифровой экономики, а также является продолжением проекта «Персональные цифровые сертификаты».</w:t>
      </w:r>
    </w:p>
    <w:p w14:paraId="4B9C3906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Принять участие в Проекте могут граждане трудоспособного возраста (16+), имеющие образование не ниже средне-профессионального. Обучение проходит в онлайн-формате и доступно жителям всех регионов России, при этом половина стоимости обучения будет оплачена за счет средств государства.</w:t>
      </w:r>
    </w:p>
    <w:p w14:paraId="43446E5A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необходимо до конца года подать заявку и оплатить 50% стоимости обучения. Сделать это может как сам обучающийся, так и организация, заинтересованная в его обучении.</w:t>
      </w:r>
    </w:p>
    <w:p w14:paraId="334A3E00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компенсирует половину стоимости обучения по программам Корпоративного университета Сбербанка, ИТМО, 1С-Образования, Университета Иннополис, Финансового университета при Правительстве РФ, Яндекс.Практикума и других образовательных организаций, которые в 2021 году прошли отбор Университета 2035 для участия в Проекте.</w:t>
      </w:r>
    </w:p>
    <w:p w14:paraId="42394E88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предполагает глубокое изучение материала: продолжительность программ начинается от 250 академических часов, из которых не менее 144 часов посвящены программированию. За это время обучающиеся смогут освоить необходимые материалы новой ИТ-профессии по 24 перспективным направлениям, среди которых: искусственный интеллект, блокчейн, кибербезопасность, разработка мобильных приложений и компьютерных игр. Курсы адаптированы для граждан с различным уровнем подготовки.</w:t>
      </w:r>
    </w:p>
    <w:p w14:paraId="2B868AA7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возможность приступить к обучению цифровым профессиям смогут не менее 25 тысяч россиян. Всего в рамках Проекта по программам дополнительного образования в сфере ИТ до 2024 года смогут обучиться более 180 000 человек.</w:t>
      </w:r>
    </w:p>
    <w:p w14:paraId="6381FAF0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граждан открыта на сайте проекта </w:t>
      </w:r>
      <w:hyperlink r:id="rId6" w:history="1">
        <w:r w:rsidRPr="00B010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profidigital.ru.</w:t>
        </w:r>
      </w:hyperlink>
    </w:p>
    <w:p w14:paraId="21A6D34D" w14:textId="77777777" w:rsidR="00B0100D" w:rsidRPr="00740583" w:rsidRDefault="00B0100D" w:rsidP="00B0100D">
      <w:pPr>
        <w:shd w:val="clear" w:color="auto" w:fill="FFFFFF"/>
        <w:spacing w:after="195" w:line="615" w:lineRule="atLeast"/>
        <w:outlineLvl w:val="2"/>
        <w:rPr>
          <w:rFonts w:ascii="Roboto" w:eastAsia="Times New Roman" w:hAnsi="Roboto" w:cs="Times New Roman"/>
          <w:b/>
          <w:bCs/>
          <w:color w:val="000000"/>
          <w:sz w:val="47"/>
          <w:szCs w:val="47"/>
          <w:lang w:eastAsia="ru-RU"/>
        </w:rPr>
      </w:pPr>
    </w:p>
    <w:p w14:paraId="23AA7B1F" w14:textId="77777777" w:rsidR="00B0100D" w:rsidRPr="00B0100D" w:rsidRDefault="00B0100D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100D" w:rsidRPr="00B0100D" w:rsidSect="00B010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28"/>
    <w:rsid w:val="00231369"/>
    <w:rsid w:val="002A1214"/>
    <w:rsid w:val="0036414A"/>
    <w:rsid w:val="00466E99"/>
    <w:rsid w:val="009A6987"/>
    <w:rsid w:val="00A1509A"/>
    <w:rsid w:val="00AA4E28"/>
    <w:rsid w:val="00B0100D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6D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E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idigital.ru/" TargetMode="External"/><Relationship Id="rId5" Type="http://schemas.openxmlformats.org/officeDocument/2006/relationships/hyperlink" Target="file:///C:\Users\User1\Desktop\&#1057;&#1072;&#1081;&#1090;\&#1075;&#1086;&#1090;&#1086;&#1074;&#1082;&#1094;&#1080;&#1092;&#1088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Паршакова Валентина Игоревна</dc:creator>
  <cp:lastModifiedBy>User1</cp:lastModifiedBy>
  <cp:revision>2</cp:revision>
  <dcterms:created xsi:type="dcterms:W3CDTF">2021-11-25T05:15:00Z</dcterms:created>
  <dcterms:modified xsi:type="dcterms:W3CDTF">2021-11-25T05:15:00Z</dcterms:modified>
</cp:coreProperties>
</file>